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DE3E915" w:rsidR="008A22CF" w:rsidRPr="001C012A" w:rsidRDefault="008A22CF" w:rsidP="008A22CF">
      <w:pPr>
        <w:pStyle w:val="3GPPHeader"/>
        <w:spacing w:after="60"/>
        <w:rPr>
          <w:sz w:val="32"/>
          <w:szCs w:val="32"/>
          <w:highlight w:val="yellow"/>
        </w:rPr>
      </w:pPr>
      <w:bookmarkStart w:id="0" w:name="_Hlk487029736"/>
      <w:bookmarkEnd w:id="0"/>
      <w:r w:rsidRPr="001C012A">
        <w:t>3GPP TSG-RAN WG4</w:t>
      </w:r>
      <w:r w:rsidR="001D4850" w:rsidRPr="001C012A">
        <w:t xml:space="preserve"> Meeting</w:t>
      </w:r>
      <w:r w:rsidR="005071CC" w:rsidRPr="001C012A">
        <w:t xml:space="preserve"> </w:t>
      </w:r>
      <w:r w:rsidR="005D1E89" w:rsidRPr="001C012A">
        <w:t>#</w:t>
      </w:r>
      <w:r w:rsidR="00615DC1" w:rsidRPr="001C012A">
        <w:t>9</w:t>
      </w:r>
      <w:r w:rsidR="00410B32">
        <w:t>7</w:t>
      </w:r>
      <w:r w:rsidR="00B85E70" w:rsidRPr="001C012A">
        <w:t>-e</w:t>
      </w:r>
      <w:r w:rsidRPr="001C012A">
        <w:tab/>
      </w:r>
      <w:r w:rsidR="004B60B9" w:rsidRPr="001C012A">
        <w:rPr>
          <w:szCs w:val="24"/>
        </w:rPr>
        <w:t>R4-</w:t>
      </w:r>
      <w:r w:rsidR="006D1D65" w:rsidRPr="001C012A">
        <w:rPr>
          <w:szCs w:val="24"/>
        </w:rPr>
        <w:t>20</w:t>
      </w:r>
      <w:r w:rsidR="009B5E50">
        <w:rPr>
          <w:szCs w:val="24"/>
        </w:rPr>
        <w:t>1</w:t>
      </w:r>
      <w:r w:rsidR="00BD5C35">
        <w:rPr>
          <w:szCs w:val="24"/>
        </w:rPr>
        <w:t>5815</w:t>
      </w:r>
      <w:bookmarkStart w:id="1" w:name="_GoBack"/>
      <w:bookmarkEnd w:id="1"/>
    </w:p>
    <w:p w14:paraId="500197F1" w14:textId="0CA5040A" w:rsidR="005D1E89" w:rsidRPr="001C012A" w:rsidRDefault="00B85E70" w:rsidP="005D1E89">
      <w:pPr>
        <w:pStyle w:val="3GPPHeader"/>
      </w:pPr>
      <w:bookmarkStart w:id="2" w:name="OLE_LINK3"/>
      <w:bookmarkStart w:id="3" w:name="OLE_LINK4"/>
      <w:r w:rsidRPr="001C012A">
        <w:t xml:space="preserve">Electronic </w:t>
      </w:r>
      <w:r w:rsidR="00533490">
        <w:t>M</w:t>
      </w:r>
      <w:r w:rsidRPr="001C012A">
        <w:t>eeting</w:t>
      </w:r>
      <w:r w:rsidR="00526BF8" w:rsidRPr="001C012A">
        <w:t xml:space="preserve">, </w:t>
      </w:r>
      <w:r w:rsidR="00522AED">
        <w:t>2</w:t>
      </w:r>
      <w:r w:rsidR="00615DC1" w:rsidRPr="001C012A">
        <w:t xml:space="preserve"> </w:t>
      </w:r>
      <w:r w:rsidR="00526BF8" w:rsidRPr="001C012A">
        <w:t xml:space="preserve">– </w:t>
      </w:r>
      <w:r w:rsidR="00522AED">
        <w:t>13</w:t>
      </w:r>
      <w:r w:rsidR="005D1E89" w:rsidRPr="001C012A">
        <w:t xml:space="preserve"> </w:t>
      </w:r>
      <w:r w:rsidR="00522AED">
        <w:t>November</w:t>
      </w:r>
      <w:r w:rsidR="00F956B1" w:rsidRPr="001C012A">
        <w:t xml:space="preserve"> </w:t>
      </w:r>
      <w:r w:rsidR="005D1E89" w:rsidRPr="001C012A">
        <w:t>20</w:t>
      </w:r>
      <w:r w:rsidR="006D1D65" w:rsidRPr="001C012A">
        <w:t>20</w:t>
      </w:r>
    </w:p>
    <w:bookmarkEnd w:id="2"/>
    <w:bookmarkEnd w:id="3"/>
    <w:p w14:paraId="65F55581" w14:textId="77777777" w:rsidR="008A22CF" w:rsidRPr="001C012A" w:rsidRDefault="008A22CF" w:rsidP="008A22CF">
      <w:pPr>
        <w:pStyle w:val="3GPPHeader"/>
      </w:pPr>
    </w:p>
    <w:p w14:paraId="0FDE225D" w14:textId="57D5869B" w:rsidR="008A22CF" w:rsidRPr="001C012A" w:rsidRDefault="008A22CF" w:rsidP="008A22CF">
      <w:pPr>
        <w:pStyle w:val="3GPPHeader"/>
        <w:rPr>
          <w:sz w:val="22"/>
        </w:rPr>
      </w:pPr>
      <w:r w:rsidRPr="001C012A">
        <w:rPr>
          <w:sz w:val="22"/>
        </w:rPr>
        <w:t>Agenda Item:</w:t>
      </w:r>
      <w:r w:rsidRPr="001C012A">
        <w:rPr>
          <w:sz w:val="22"/>
        </w:rPr>
        <w:tab/>
      </w:r>
      <w:r w:rsidR="00173AF8">
        <w:rPr>
          <w:sz w:val="22"/>
        </w:rPr>
        <w:t>7.5.4</w:t>
      </w:r>
    </w:p>
    <w:p w14:paraId="57D8FDDC" w14:textId="59E8C7E0" w:rsidR="008A22CF" w:rsidRPr="001C012A" w:rsidRDefault="008A22CF" w:rsidP="008A22CF">
      <w:pPr>
        <w:pStyle w:val="3GPPHeader"/>
        <w:rPr>
          <w:sz w:val="22"/>
        </w:rPr>
      </w:pPr>
      <w:r w:rsidRPr="001C012A">
        <w:rPr>
          <w:sz w:val="22"/>
        </w:rPr>
        <w:t>Source:</w:t>
      </w:r>
      <w:r w:rsidRPr="001C012A">
        <w:rPr>
          <w:sz w:val="22"/>
        </w:rPr>
        <w:tab/>
        <w:t>Ericsson</w:t>
      </w:r>
    </w:p>
    <w:p w14:paraId="3A8FC3FA" w14:textId="3FECC614" w:rsidR="008A22CF" w:rsidRPr="001C012A" w:rsidRDefault="008A22CF" w:rsidP="008A22CF">
      <w:pPr>
        <w:pStyle w:val="3GPPHeader"/>
        <w:rPr>
          <w:sz w:val="22"/>
        </w:rPr>
      </w:pPr>
      <w:r w:rsidRPr="001C012A">
        <w:rPr>
          <w:sz w:val="22"/>
        </w:rPr>
        <w:t>Title:</w:t>
      </w:r>
      <w:r w:rsidRPr="001C012A">
        <w:rPr>
          <w:sz w:val="22"/>
        </w:rPr>
        <w:tab/>
      </w:r>
      <w:r w:rsidR="00CC15F1" w:rsidRPr="00CC15F1">
        <w:rPr>
          <w:sz w:val="22"/>
        </w:rPr>
        <w:t>UE demodulation requirements for WI on MR-DC and CA enhancements</w:t>
      </w:r>
    </w:p>
    <w:p w14:paraId="385E2C9B" w14:textId="6EB4E7FE" w:rsidR="008A22CF" w:rsidRPr="001C012A" w:rsidRDefault="008A22CF" w:rsidP="008A22CF">
      <w:pPr>
        <w:pStyle w:val="3GPPHeader"/>
        <w:rPr>
          <w:sz w:val="22"/>
        </w:rPr>
      </w:pPr>
      <w:r w:rsidRPr="001C012A">
        <w:rPr>
          <w:sz w:val="22"/>
        </w:rPr>
        <w:t>Document for:</w:t>
      </w:r>
      <w:r w:rsidRPr="001C012A">
        <w:rPr>
          <w:sz w:val="22"/>
        </w:rPr>
        <w:tab/>
      </w:r>
      <w:r w:rsidR="009C090D">
        <w:rPr>
          <w:sz w:val="22"/>
        </w:rPr>
        <w:t>Approval</w:t>
      </w:r>
    </w:p>
    <w:p w14:paraId="691BCF8B" w14:textId="3135ABBC" w:rsidR="005D0A8E" w:rsidRDefault="009B01F8" w:rsidP="005D0A8E">
      <w:pPr>
        <w:pStyle w:val="Heading1"/>
        <w:rPr>
          <w:lang w:val="en-US"/>
        </w:rPr>
      </w:pPr>
      <w:r w:rsidRPr="001C012A">
        <w:rPr>
          <w:lang w:val="en-US"/>
        </w:rPr>
        <w:t>1</w:t>
      </w:r>
      <w:r w:rsidRPr="001C012A">
        <w:rPr>
          <w:lang w:val="en-US"/>
        </w:rPr>
        <w:tab/>
        <w:t>Introduction</w:t>
      </w:r>
    </w:p>
    <w:p w14:paraId="730A1DB7" w14:textId="20AB13D4" w:rsidR="005D0A8E" w:rsidRPr="005D0A8E" w:rsidRDefault="002A04F1" w:rsidP="005D0A8E">
      <w:r>
        <w:t xml:space="preserve">3GPP RAN plenary #89-e </w:t>
      </w:r>
      <w:r w:rsidR="009B1E5F">
        <w:t>agreed</w:t>
      </w:r>
      <w:r>
        <w:t xml:space="preserve"> </w:t>
      </w:r>
      <w:r w:rsidR="009B1E5F">
        <w:t xml:space="preserve">that </w:t>
      </w:r>
      <w:r>
        <w:t xml:space="preserve">the </w:t>
      </w:r>
      <w:r w:rsidR="00D43429">
        <w:t xml:space="preserve">core part of </w:t>
      </w:r>
      <w:r>
        <w:t xml:space="preserve">WI </w:t>
      </w:r>
      <w:r w:rsidRPr="002A04F1">
        <w:t>Multi-RAT Dual-Connectivity and Carrier Aggregation enhancements (LTE, NR)</w:t>
      </w:r>
      <w:r w:rsidR="00D43429">
        <w:t xml:space="preserve"> has completed </w:t>
      </w:r>
      <w:r w:rsidR="00BC4B1D">
        <w:fldChar w:fldCharType="begin"/>
      </w:r>
      <w:r w:rsidR="00BC4B1D">
        <w:instrText xml:space="preserve"> REF _Ref52995642 \r \h </w:instrText>
      </w:r>
      <w:r w:rsidR="00BC4B1D">
        <w:fldChar w:fldCharType="separate"/>
      </w:r>
      <w:r w:rsidR="00BC4B1D">
        <w:t>[1]</w:t>
      </w:r>
      <w:r w:rsidR="00BC4B1D">
        <w:fldChar w:fldCharType="end"/>
      </w:r>
      <w:r w:rsidR="00BC4B1D">
        <w:fldChar w:fldCharType="begin"/>
      </w:r>
      <w:r w:rsidR="00BC4B1D">
        <w:instrText xml:space="preserve"> REF _Ref52995644 \r \h </w:instrText>
      </w:r>
      <w:r w:rsidR="00BC4B1D">
        <w:fldChar w:fldCharType="separate"/>
      </w:r>
      <w:r w:rsidR="00BC4B1D">
        <w:t>[2]</w:t>
      </w:r>
      <w:r w:rsidR="00BC4B1D">
        <w:fldChar w:fldCharType="end"/>
      </w:r>
      <w:r w:rsidR="00D43429">
        <w:t>.</w:t>
      </w:r>
      <w:r w:rsidR="004A5463">
        <w:t xml:space="preserve"> This contribution </w:t>
      </w:r>
      <w:r w:rsidR="00640D17">
        <w:t>discuss</w:t>
      </w:r>
      <w:r w:rsidR="009B1E5F">
        <w:t>es</w:t>
      </w:r>
      <w:r w:rsidR="00640D17">
        <w:t xml:space="preserve"> the impacts to UE demodulation and CSI reporting requirements</w:t>
      </w:r>
      <w:r w:rsidR="00D43385">
        <w:t xml:space="preserve"> </w:t>
      </w:r>
      <w:r w:rsidR="009B1E5F">
        <w:t>due to th</w:t>
      </w:r>
      <w:r w:rsidR="00E01752">
        <w:t xml:space="preserve">is WI </w:t>
      </w:r>
      <w:r w:rsidR="00D43385">
        <w:t xml:space="preserve">according to the </w:t>
      </w:r>
      <w:r w:rsidR="00E460B0">
        <w:t xml:space="preserve">WI </w:t>
      </w:r>
      <w:r w:rsidR="00D43385">
        <w:t>summary</w:t>
      </w:r>
      <w:r w:rsidR="00E460B0">
        <w:t xml:space="preserve"> </w:t>
      </w:r>
      <w:r w:rsidR="006E3C62">
        <w:fldChar w:fldCharType="begin"/>
      </w:r>
      <w:r w:rsidR="006E3C62">
        <w:instrText xml:space="preserve"> REF _Ref52995938 \r \h </w:instrText>
      </w:r>
      <w:r w:rsidR="006E3C62">
        <w:fldChar w:fldCharType="separate"/>
      </w:r>
      <w:r w:rsidR="006E3C62">
        <w:t>[3]</w:t>
      </w:r>
      <w:r w:rsidR="006E3C62">
        <w:fldChar w:fldCharType="end"/>
      </w:r>
      <w:r w:rsidR="00E460B0">
        <w:t>.</w:t>
      </w:r>
    </w:p>
    <w:p w14:paraId="02198551" w14:textId="26D8E026" w:rsidR="007C7DF9" w:rsidRDefault="009C2E99" w:rsidP="007C7DF9">
      <w:pPr>
        <w:pStyle w:val="Heading1"/>
        <w:rPr>
          <w:lang w:val="en-US"/>
        </w:rPr>
      </w:pPr>
      <w:r w:rsidRPr="001C012A">
        <w:rPr>
          <w:lang w:val="en-US"/>
        </w:rPr>
        <w:t>2</w:t>
      </w:r>
      <w:r w:rsidRPr="001C012A">
        <w:rPr>
          <w:lang w:val="en-US"/>
        </w:rPr>
        <w:tab/>
      </w:r>
      <w:r w:rsidR="008C01D9">
        <w:rPr>
          <w:lang w:val="en-US"/>
        </w:rPr>
        <w:t>Discussion</w:t>
      </w:r>
    </w:p>
    <w:p w14:paraId="7F9620D8" w14:textId="72931936" w:rsidR="00833151" w:rsidRDefault="00B65387" w:rsidP="007C7DF9">
      <w:r>
        <w:t xml:space="preserve">This section reviews the introduced </w:t>
      </w:r>
      <w:r w:rsidR="00C257CF">
        <w:t>f</w:t>
      </w:r>
      <w:r w:rsidR="00785B14">
        <w:t>unctionalities</w:t>
      </w:r>
      <w:r>
        <w:t xml:space="preserve"> with this</w:t>
      </w:r>
      <w:r w:rsidR="00833151">
        <w:t xml:space="preserve"> WI</w:t>
      </w:r>
      <w:r>
        <w:t xml:space="preserve"> and show</w:t>
      </w:r>
      <w:r w:rsidR="00C257CF">
        <w:t>s</w:t>
      </w:r>
      <w:r>
        <w:t xml:space="preserve"> our view on the impact to UE demodulation and CSI reporting requirements.</w:t>
      </w:r>
    </w:p>
    <w:p w14:paraId="7D079869" w14:textId="78F60AC4" w:rsidR="009A1638" w:rsidRDefault="0028099B" w:rsidP="0028099B">
      <w:r w:rsidRPr="0028099B">
        <w:rPr>
          <w:b/>
          <w:bCs/>
        </w:rPr>
        <w:t>Idle/inactive measurement reporting</w:t>
      </w:r>
      <w:r w:rsidR="00B32025">
        <w:rPr>
          <w:b/>
          <w:bCs/>
        </w:rPr>
        <w:t xml:space="preserve">: </w:t>
      </w:r>
      <w:r w:rsidR="000331FE">
        <w:t>A</w:t>
      </w:r>
      <w:r>
        <w:t>llow</w:t>
      </w:r>
      <w:r w:rsidR="00A22AD6">
        <w:t>s</w:t>
      </w:r>
      <w:r>
        <w:t xml:space="preserve"> the </w:t>
      </w:r>
      <w:r w:rsidR="00555246">
        <w:t>network</w:t>
      </w:r>
      <w:r>
        <w:t xml:space="preserve"> to assign UE to do measurements during IDLE or INACTIVE that the network can use for when the UE enters CONNECTED mode. </w:t>
      </w:r>
    </w:p>
    <w:p w14:paraId="4F90D2D8" w14:textId="2D7B9D89" w:rsidR="00E147D2" w:rsidRDefault="00E147D2" w:rsidP="00E147D2">
      <w:r>
        <w:t xml:space="preserve">This functionality does not affect to UE demodulation because these functionalities are applicable for UEs in IDLE/INACTIVE states. </w:t>
      </w:r>
    </w:p>
    <w:p w14:paraId="557183BF" w14:textId="598F347E" w:rsidR="00B32025" w:rsidRDefault="00E96378" w:rsidP="0028099B">
      <w:r w:rsidRPr="0028099B">
        <w:rPr>
          <w:b/>
          <w:bCs/>
        </w:rPr>
        <w:t>Direct SCG/SCell configuration</w:t>
      </w:r>
      <w:r w:rsidR="00B32025">
        <w:rPr>
          <w:b/>
          <w:bCs/>
        </w:rPr>
        <w:t xml:space="preserve">: </w:t>
      </w:r>
      <w:r w:rsidR="000331FE">
        <w:t>A</w:t>
      </w:r>
      <w:r>
        <w:t>llow</w:t>
      </w:r>
      <w:r w:rsidR="00B8558D">
        <w:t>s</w:t>
      </w:r>
      <w:r>
        <w:t xml:space="preserve"> the network to configure the UE to store the SCG/SCell configuration upon transition to INACTIVE state, so that it can be quickly restored upon transition back to CONNECTED</w:t>
      </w:r>
      <w:r w:rsidR="00FB70CC">
        <w:t xml:space="preserve">. </w:t>
      </w:r>
    </w:p>
    <w:p w14:paraId="62658BDE" w14:textId="003B5358" w:rsidR="0028099B" w:rsidRDefault="00E147D2" w:rsidP="0028099B">
      <w:r>
        <w:t>This</w:t>
      </w:r>
      <w:r w:rsidR="006F0D71">
        <w:t xml:space="preserve"> functional</w:t>
      </w:r>
      <w:r>
        <w:t>ity does</w:t>
      </w:r>
      <w:r w:rsidR="006F0D71">
        <w:t xml:space="preserve"> not affect to UE demodulation because </w:t>
      </w:r>
      <w:r w:rsidR="00E96378">
        <w:t xml:space="preserve">these </w:t>
      </w:r>
      <w:r w:rsidR="006F0D71">
        <w:t xml:space="preserve">functionalities </w:t>
      </w:r>
      <w:r w:rsidR="00E96378">
        <w:t>are applicable for UEs in</w:t>
      </w:r>
      <w:r w:rsidR="006F0D71">
        <w:t xml:space="preserve"> </w:t>
      </w:r>
      <w:r w:rsidR="00E96378">
        <w:t>IN</w:t>
      </w:r>
      <w:r w:rsidR="006F0D71">
        <w:t>ACTIVE</w:t>
      </w:r>
      <w:r>
        <w:t xml:space="preserve"> state.</w:t>
      </w:r>
    </w:p>
    <w:p w14:paraId="432BE4E2" w14:textId="0163C5AB" w:rsidR="00395688" w:rsidRDefault="0028099B" w:rsidP="00395688">
      <w:r w:rsidRPr="0028099B">
        <w:rPr>
          <w:b/>
          <w:bCs/>
        </w:rPr>
        <w:t>Dormant NR SCell:</w:t>
      </w:r>
      <w:r w:rsidR="00395688">
        <w:rPr>
          <w:b/>
          <w:bCs/>
        </w:rPr>
        <w:t xml:space="preserve"> </w:t>
      </w:r>
      <w:r w:rsidR="000331FE">
        <w:t>I</w:t>
      </w:r>
      <w:r w:rsidR="00395688">
        <w:t>ntroduc</w:t>
      </w:r>
      <w:r w:rsidR="00390DA7">
        <w:t>es</w:t>
      </w:r>
      <w:r w:rsidR="00395688">
        <w:t xml:space="preserve"> SCell dormancy. </w:t>
      </w:r>
      <w:r w:rsidR="00E3339E">
        <w:t xml:space="preserve">If configured, </w:t>
      </w:r>
      <w:r>
        <w:t>UE stops monitoring PDCCH on the dormant SCell, but continues performing RRM/CSI measurements, AGC and beam management.</w:t>
      </w:r>
      <w:r w:rsidR="00395688">
        <w:t xml:space="preserve"> </w:t>
      </w:r>
    </w:p>
    <w:p w14:paraId="296881E2" w14:textId="3BC60A27" w:rsidR="0028099B" w:rsidRDefault="008705E5" w:rsidP="0028099B">
      <w:r>
        <w:t xml:space="preserve">This feature is discussed in </w:t>
      </w:r>
      <w:r w:rsidR="00395688">
        <w:t xml:space="preserve">RRM </w:t>
      </w:r>
      <w:r>
        <w:t>part</w:t>
      </w:r>
      <w:r w:rsidR="002A4E1E">
        <w:t>, and</w:t>
      </w:r>
      <w:r w:rsidR="00395688">
        <w:t xml:space="preserve"> it does not affect to UE demodulation performance. </w:t>
      </w:r>
    </w:p>
    <w:p w14:paraId="2051DCDB" w14:textId="781C7FBC" w:rsidR="000300A3" w:rsidRDefault="0028099B" w:rsidP="0028099B">
      <w:r w:rsidRPr="0028099B">
        <w:rPr>
          <w:b/>
          <w:bCs/>
        </w:rPr>
        <w:t>Fast MCG link recovery:</w:t>
      </w:r>
      <w:r w:rsidR="00395688">
        <w:rPr>
          <w:b/>
          <w:bCs/>
        </w:rPr>
        <w:t xml:space="preserve"> </w:t>
      </w:r>
      <w:r w:rsidR="000331FE">
        <w:t>S</w:t>
      </w:r>
      <w:r>
        <w:t>upport</w:t>
      </w:r>
      <w:r w:rsidR="000331FE">
        <w:t>s</w:t>
      </w:r>
      <w:r>
        <w:t xml:space="preserve"> fast recovery from MCG link failure by allowing the UE in MR-DC to send an MCG Failure Information message to the MN via the SCG upon the detection of a radio link failure on the MCG. Based on measurement information received in MCG Failure Information message the network can then determine the correct action to restore the MCG connection, e.g. change of PCell. </w:t>
      </w:r>
    </w:p>
    <w:p w14:paraId="1FACA55E" w14:textId="6AF22327" w:rsidR="0028099B" w:rsidRDefault="00395688" w:rsidP="0028099B">
      <w:r>
        <w:t xml:space="preserve">This </w:t>
      </w:r>
      <w:r w:rsidR="00205531">
        <w:t xml:space="preserve">functionality </w:t>
      </w:r>
      <w:r>
        <w:t>is the improvement of the procedure, and it does not affect to UE demodulation requirements.</w:t>
      </w:r>
    </w:p>
    <w:p w14:paraId="30F8AD14" w14:textId="0FF977A0" w:rsidR="000300A3" w:rsidRDefault="0028099B" w:rsidP="007C0B4F">
      <w:r w:rsidRPr="0028099B">
        <w:rPr>
          <w:b/>
          <w:bCs/>
        </w:rPr>
        <w:t>Cross-carrier scheduling with different numerologies:</w:t>
      </w:r>
      <w:r w:rsidR="00F34F98">
        <w:t xml:space="preserve"> </w:t>
      </w:r>
      <w:r w:rsidR="00074090">
        <w:t>S</w:t>
      </w:r>
      <w:r>
        <w:t>upport</w:t>
      </w:r>
      <w:r w:rsidR="00831161">
        <w:t>s</w:t>
      </w:r>
      <w:r>
        <w:t xml:space="preserve"> </w:t>
      </w:r>
      <w:r w:rsidR="00074090">
        <w:t>the</w:t>
      </w:r>
      <w:r>
        <w:t xml:space="preserve"> cross</w:t>
      </w:r>
      <w:r w:rsidR="001E17EE">
        <w:t>-</w:t>
      </w:r>
      <w:r>
        <w:t>carrier scheduling in carrier aggregation, with different numerology on the scheduling and scheduled carriers.</w:t>
      </w:r>
      <w:r w:rsidR="00F34F98">
        <w:t xml:space="preserve"> </w:t>
      </w:r>
    </w:p>
    <w:p w14:paraId="0320338A" w14:textId="06BDC666" w:rsidR="007C0B4F" w:rsidRDefault="007C0B4F" w:rsidP="007C0B4F">
      <w:r>
        <w:lastRenderedPageBreak/>
        <w:t xml:space="preserve">This functionality is related to procedure and </w:t>
      </w:r>
      <w:r w:rsidR="001E17EE">
        <w:t xml:space="preserve">we don’t think </w:t>
      </w:r>
      <w:r>
        <w:t>it affect</w:t>
      </w:r>
      <w:r w:rsidR="001E17EE">
        <w:t>s</w:t>
      </w:r>
      <w:r>
        <w:t xml:space="preserve"> to the PDSCH CA demodulation </w:t>
      </w:r>
      <w:r w:rsidR="005142BA">
        <w:t>performance</w:t>
      </w:r>
      <w:r>
        <w:t xml:space="preserve"> discussed in RAN4 Rel-16 WI </w:t>
      </w:r>
      <w:r w:rsidRPr="007C0B4F">
        <w:t>NR performance requirement enhancement</w:t>
      </w:r>
      <w:r>
        <w:t xml:space="preserve">. </w:t>
      </w:r>
    </w:p>
    <w:p w14:paraId="17E01C44" w14:textId="064E96BD" w:rsidR="00DC426D" w:rsidRDefault="00DC426D" w:rsidP="00DC426D">
      <w:r w:rsidRPr="0028099B">
        <w:rPr>
          <w:b/>
          <w:bCs/>
        </w:rPr>
        <w:t>Aperiodic CSI-RS triggering with different numerologies:</w:t>
      </w:r>
      <w:r>
        <w:t xml:space="preserve"> </w:t>
      </w:r>
      <w:r w:rsidR="00831161">
        <w:t>S</w:t>
      </w:r>
      <w:r>
        <w:t>uppor</w:t>
      </w:r>
      <w:r w:rsidR="00831161">
        <w:t>ts</w:t>
      </w:r>
      <w:r>
        <w:t xml:space="preserve"> triggering Aperiodic CSI-RS with different numerology between CSI-RS and triggering PDCCH. </w:t>
      </w:r>
    </w:p>
    <w:p w14:paraId="1B2AC019" w14:textId="11AE21F7" w:rsidR="00DC426D" w:rsidRDefault="00DC426D" w:rsidP="0028099B">
      <w:r>
        <w:t xml:space="preserve">This functionality is related to procedure and </w:t>
      </w:r>
      <w:r w:rsidR="00831161">
        <w:t xml:space="preserve">we don’t think </w:t>
      </w:r>
      <w:r>
        <w:t>it affect</w:t>
      </w:r>
      <w:r w:rsidR="00831161">
        <w:t>s</w:t>
      </w:r>
      <w:r>
        <w:t xml:space="preserve"> to the CA CQI reporting </w:t>
      </w:r>
      <w:r w:rsidR="00831161">
        <w:t xml:space="preserve">tests </w:t>
      </w:r>
      <w:r>
        <w:t xml:space="preserve">discussed in RAN4 Rel-16 WI </w:t>
      </w:r>
      <w:r w:rsidRPr="007C0B4F">
        <w:t>NR performance requirement enhancement</w:t>
      </w:r>
      <w:r>
        <w:t xml:space="preserve">. </w:t>
      </w:r>
    </w:p>
    <w:p w14:paraId="001BFD39" w14:textId="04724380" w:rsidR="000300A3" w:rsidRDefault="0028099B" w:rsidP="007C0B4F">
      <w:r w:rsidRPr="0028099B">
        <w:rPr>
          <w:b/>
          <w:bCs/>
        </w:rPr>
        <w:t>CA with unaligned frame boundary:</w:t>
      </w:r>
      <w:r w:rsidR="000300A3">
        <w:t xml:space="preserve"> </w:t>
      </w:r>
      <w:r>
        <w:t>Support</w:t>
      </w:r>
      <w:r w:rsidR="00831161">
        <w:t>s</w:t>
      </w:r>
      <w:r>
        <w:t xml:space="preserve"> </w:t>
      </w:r>
      <w:r w:rsidR="00831161">
        <w:t xml:space="preserve">the </w:t>
      </w:r>
      <w:r>
        <w:t>NR inter-band carrier aggregation with slot alignment, but with unaligned frame boundary and partial SFN alignment.</w:t>
      </w:r>
    </w:p>
    <w:p w14:paraId="5FE23B72" w14:textId="51467173" w:rsidR="007C0B4F" w:rsidRDefault="000300A3" w:rsidP="007C0B4F">
      <w:r>
        <w:t>This functionality does not affect to</w:t>
      </w:r>
      <w:r w:rsidR="007C0B4F">
        <w:t xml:space="preserve"> </w:t>
      </w:r>
      <w:r>
        <w:t xml:space="preserve">the </w:t>
      </w:r>
      <w:r w:rsidR="007C0B4F">
        <w:t xml:space="preserve">PDSCH CA demodulation </w:t>
      </w:r>
      <w:r w:rsidR="005142BA">
        <w:t>performance</w:t>
      </w:r>
      <w:r w:rsidR="007C0B4F">
        <w:t xml:space="preserve"> discussed in RAN4 Rel-16 WI </w:t>
      </w:r>
      <w:r w:rsidR="007C0B4F" w:rsidRPr="007C0B4F">
        <w:t>NR performance requirement enhancement</w:t>
      </w:r>
      <w:r>
        <w:t xml:space="preserve">. </w:t>
      </w:r>
    </w:p>
    <w:p w14:paraId="0AB45ADE" w14:textId="57B2897B" w:rsidR="0028099B" w:rsidRDefault="0028099B" w:rsidP="0028099B">
      <w:r w:rsidRPr="0028099B">
        <w:rPr>
          <w:b/>
          <w:bCs/>
        </w:rPr>
        <w:t>Enhancements to single Tx switched uplink for EN-DC:</w:t>
      </w:r>
      <w:r w:rsidR="00FA6087">
        <w:t xml:space="preserve"> This functionality does not affect to UE demodulation requirements because it is the UL-related improvements.</w:t>
      </w:r>
    </w:p>
    <w:p w14:paraId="00552EEE" w14:textId="06E1EC39" w:rsidR="006236B4" w:rsidRDefault="00A22AD6" w:rsidP="00A22AD6">
      <w:r w:rsidRPr="0028099B">
        <w:rPr>
          <w:b/>
          <w:bCs/>
        </w:rPr>
        <w:t>Support for asynchronous NR-DC</w:t>
      </w:r>
      <w:r w:rsidR="000E2C8A">
        <w:t xml:space="preserve">: </w:t>
      </w:r>
      <w:r>
        <w:t>Allow</w:t>
      </w:r>
      <w:r w:rsidR="00831161">
        <w:t>s</w:t>
      </w:r>
      <w:r>
        <w:t xml:space="preserve"> </w:t>
      </w:r>
      <w:r w:rsidR="00831161">
        <w:t xml:space="preserve">the </w:t>
      </w:r>
      <w:r>
        <w:t>non-co-located deployments by relaxing synchronization requirements for gNBs involved in NR-DC operation.</w:t>
      </w:r>
    </w:p>
    <w:p w14:paraId="3EBC48C5" w14:textId="1F66C37D" w:rsidR="00AA0EDE" w:rsidRDefault="00DC426D" w:rsidP="00A22AD6">
      <w:r>
        <w:t xml:space="preserve">RAN4 </w:t>
      </w:r>
      <w:r w:rsidR="002A3B7E">
        <w:t xml:space="preserve">has defined PDSCH demodulation requirements for NR-DC </w:t>
      </w:r>
      <w:r w:rsidR="0014330B">
        <w:t xml:space="preserve">for </w:t>
      </w:r>
      <w:r w:rsidR="00AC7A53" w:rsidRPr="00AC7A53">
        <w:t>interworking</w:t>
      </w:r>
      <w:r w:rsidR="00AC7A53">
        <w:t xml:space="preserve"> in TS38.101-4 </w:t>
      </w:r>
      <w:r w:rsidR="007C74F2">
        <w:t>Clause</w:t>
      </w:r>
      <w:r w:rsidR="00AC7A53">
        <w:t xml:space="preserve"> 9. </w:t>
      </w:r>
      <w:proofErr w:type="gramStart"/>
      <w:r w:rsidR="002A3B7E">
        <w:t>However</w:t>
      </w:r>
      <w:proofErr w:type="gramEnd"/>
      <w:r w:rsidR="002A3B7E">
        <w:t xml:space="preserve"> it </w:t>
      </w:r>
      <w:r w:rsidR="00961348">
        <w:t xml:space="preserve">is specified for NR-DC between FR1 and FR2, and verifies FR2 cell only. </w:t>
      </w:r>
      <w:r w:rsidR="00F52378">
        <w:t>This me</w:t>
      </w:r>
      <w:r w:rsidR="00121C1B">
        <w:t>an</w:t>
      </w:r>
      <w:r w:rsidR="00831161">
        <w:t>s</w:t>
      </w:r>
      <w:r w:rsidR="00121C1B">
        <w:t xml:space="preserve"> </w:t>
      </w:r>
      <w:r w:rsidR="0046466A">
        <w:t xml:space="preserve">the </w:t>
      </w:r>
      <w:r w:rsidR="00892A88">
        <w:t xml:space="preserve">asynchronous NR-DC does not affect to the test case. </w:t>
      </w:r>
    </w:p>
    <w:p w14:paraId="4CEE0F1F" w14:textId="77777777" w:rsidR="000E2C8A" w:rsidRDefault="000E2C8A" w:rsidP="00A22AD6"/>
    <w:p w14:paraId="60EA6936" w14:textId="599F3629" w:rsidR="00AA0EDE" w:rsidRDefault="00DE61F0" w:rsidP="00A22AD6">
      <w:r>
        <w:t xml:space="preserve">It is also our understanding the performance part of this WI does not </w:t>
      </w:r>
      <w:r w:rsidR="00EE0D93">
        <w:t>intend</w:t>
      </w:r>
      <w:r>
        <w:t xml:space="preserve"> to </w:t>
      </w:r>
      <w:r w:rsidR="00417EA7">
        <w:t>introduce</w:t>
      </w:r>
      <w:r>
        <w:t xml:space="preserve"> </w:t>
      </w:r>
      <w:r w:rsidR="00FC699B">
        <w:t xml:space="preserve">new </w:t>
      </w:r>
      <w:r>
        <w:t>PDSCH demodulation requirements for NR-DC</w:t>
      </w:r>
      <w:r w:rsidR="00815381">
        <w:t xml:space="preserve">, such as </w:t>
      </w:r>
      <w:r w:rsidR="00417EA7">
        <w:t xml:space="preserve">new </w:t>
      </w:r>
      <w:r w:rsidR="00815381">
        <w:t xml:space="preserve">PDSCH CA demodulation requirements discussed in RAN4 Rel-16 WI </w:t>
      </w:r>
      <w:r w:rsidR="00815381" w:rsidRPr="007C0B4F">
        <w:t>NR performance requirement enhancement</w:t>
      </w:r>
      <w:r w:rsidR="00815381">
        <w:t xml:space="preserve">. </w:t>
      </w:r>
      <w:r w:rsidR="007C74F2">
        <w:t>According to our observation</w:t>
      </w:r>
      <w:r w:rsidR="00417EA7">
        <w:t xml:space="preserve">, </w:t>
      </w:r>
      <w:r w:rsidR="005A34FE">
        <w:t xml:space="preserve">we don’t think this WI </w:t>
      </w:r>
      <w:r w:rsidR="0083329B">
        <w:t xml:space="preserve">requires to define new </w:t>
      </w:r>
      <w:r w:rsidR="005A34FE">
        <w:t xml:space="preserve">PDSCH demodulation </w:t>
      </w:r>
      <w:r w:rsidR="00D17291">
        <w:t>or</w:t>
      </w:r>
      <w:r w:rsidR="005A34FE">
        <w:t xml:space="preserve"> CSI reporting requirements. We therefore</w:t>
      </w:r>
      <w:r w:rsidR="00545DEE">
        <w:t xml:space="preserve"> </w:t>
      </w:r>
      <w:r w:rsidR="00AA0EDE">
        <w:t>propose no new PDSCH demodulation and CSI reporting requirements are defined due to</w:t>
      </w:r>
      <w:r w:rsidR="00417EA7">
        <w:t xml:space="preserve"> the</w:t>
      </w:r>
      <w:r w:rsidR="0072698C" w:rsidRPr="0072698C">
        <w:t xml:space="preserve"> WI on MR-DC and CA enhancements</w:t>
      </w:r>
      <w:r w:rsidR="00AA0EDE">
        <w:t xml:space="preserve">. </w:t>
      </w:r>
    </w:p>
    <w:p w14:paraId="343D9525" w14:textId="77777777" w:rsidR="00AA0EDE" w:rsidRPr="00EA0A53" w:rsidRDefault="00AA0EDE" w:rsidP="00AA0EDE">
      <w:pPr>
        <w:rPr>
          <w:b/>
          <w:bCs/>
          <w:lang w:val="en-GB"/>
        </w:rPr>
      </w:pPr>
      <w:r w:rsidRPr="00EA0A53">
        <w:rPr>
          <w:b/>
          <w:bCs/>
          <w:lang w:val="en-GB"/>
        </w:rPr>
        <w:t xml:space="preserve">Proposal: No UE demodulation and CSI reporting requirements are </w:t>
      </w:r>
      <w:r>
        <w:rPr>
          <w:b/>
          <w:bCs/>
          <w:lang w:val="en-GB"/>
        </w:rPr>
        <w:t>defined</w:t>
      </w:r>
      <w:r w:rsidRPr="00EA0A53">
        <w:rPr>
          <w:b/>
          <w:bCs/>
          <w:lang w:val="en-GB"/>
        </w:rPr>
        <w:t xml:space="preserve"> due to WI </w:t>
      </w:r>
      <w:r w:rsidRPr="00EA0A53">
        <w:rPr>
          <w:b/>
          <w:bCs/>
        </w:rPr>
        <w:t>on MR-DC and CA enhancements.</w:t>
      </w:r>
    </w:p>
    <w:p w14:paraId="2527160F" w14:textId="14BF1872" w:rsidR="00EA0A53" w:rsidRDefault="007C7DF9" w:rsidP="007C7DF9">
      <w:pPr>
        <w:pStyle w:val="Heading1"/>
      </w:pPr>
      <w:r>
        <w:t>3</w:t>
      </w:r>
      <w:r>
        <w:tab/>
        <w:t>Summary</w:t>
      </w:r>
    </w:p>
    <w:p w14:paraId="066D662C" w14:textId="77777777" w:rsidR="00BB7525" w:rsidRPr="00EA0A53" w:rsidRDefault="00BB7525" w:rsidP="00BB7525">
      <w:pPr>
        <w:rPr>
          <w:b/>
          <w:bCs/>
          <w:lang w:val="en-GB"/>
        </w:rPr>
      </w:pPr>
      <w:r w:rsidRPr="00EA0A53">
        <w:rPr>
          <w:b/>
          <w:bCs/>
          <w:lang w:val="en-GB"/>
        </w:rPr>
        <w:t xml:space="preserve">Proposal: No UE demodulation and CSI reporting requirements are </w:t>
      </w:r>
      <w:r>
        <w:rPr>
          <w:b/>
          <w:bCs/>
          <w:lang w:val="en-GB"/>
        </w:rPr>
        <w:t>defined</w:t>
      </w:r>
      <w:r w:rsidRPr="00EA0A53">
        <w:rPr>
          <w:b/>
          <w:bCs/>
          <w:lang w:val="en-GB"/>
        </w:rPr>
        <w:t xml:space="preserve"> due to WI </w:t>
      </w:r>
      <w:r w:rsidRPr="00EA0A53">
        <w:rPr>
          <w:b/>
          <w:bCs/>
        </w:rPr>
        <w:t>on MR-DC and CA enhancements.</w:t>
      </w:r>
    </w:p>
    <w:p w14:paraId="15AE7CF6" w14:textId="3ADCF9DD" w:rsidR="00887C74" w:rsidRPr="001C012A" w:rsidRDefault="00BB7525" w:rsidP="00BB4A9F">
      <w:pPr>
        <w:pStyle w:val="Heading1"/>
        <w:rPr>
          <w:lang w:val="en-US"/>
        </w:rPr>
      </w:pPr>
      <w:r>
        <w:rPr>
          <w:lang w:val="en-US"/>
        </w:rPr>
        <w:t>4</w:t>
      </w:r>
      <w:r w:rsidR="000C49C8" w:rsidRPr="001C012A">
        <w:rPr>
          <w:lang w:val="en-US"/>
        </w:rPr>
        <w:tab/>
      </w:r>
      <w:r w:rsidR="005A782E" w:rsidRPr="001C012A">
        <w:rPr>
          <w:lang w:val="en-US"/>
        </w:rPr>
        <w:t>References</w:t>
      </w:r>
    </w:p>
    <w:p w14:paraId="5AAC39FC" w14:textId="77777777" w:rsidR="002A04F1" w:rsidRDefault="002A04F1" w:rsidP="002A04F1">
      <w:pPr>
        <w:pStyle w:val="ListParagraph"/>
        <w:numPr>
          <w:ilvl w:val="0"/>
          <w:numId w:val="2"/>
        </w:numPr>
        <w:overflowPunct w:val="0"/>
        <w:autoSpaceDE w:val="0"/>
        <w:autoSpaceDN w:val="0"/>
        <w:adjustRightInd w:val="0"/>
        <w:spacing w:after="180" w:line="240" w:lineRule="auto"/>
        <w:ind w:left="450" w:hanging="450"/>
        <w:contextualSpacing/>
      </w:pPr>
      <w:bookmarkStart w:id="4" w:name="_Ref52995642"/>
      <w:bookmarkStart w:id="5" w:name="_Ref508638450"/>
      <w:bookmarkStart w:id="6" w:name="_Ref3386619"/>
      <w:bookmarkStart w:id="7" w:name="_Ref31030704"/>
      <w:bookmarkStart w:id="8" w:name="_Ref36025013"/>
      <w:r w:rsidRPr="00F7043B">
        <w:t>RP-200791</w:t>
      </w:r>
      <w:r w:rsidRPr="001C012A">
        <w:t>, “</w:t>
      </w:r>
      <w:r w:rsidRPr="00F7043B">
        <w:t>Revised WID: Multi-RAT Dual-Connectivity and Carrier Aggregation enhancements</w:t>
      </w:r>
      <w:r>
        <w:t>”, Ericsson.</w:t>
      </w:r>
      <w:bookmarkEnd w:id="4"/>
      <w:r>
        <w:t xml:space="preserve"> </w:t>
      </w:r>
    </w:p>
    <w:p w14:paraId="704CCCF4" w14:textId="77777777" w:rsidR="000924E7" w:rsidRPr="00C066B0" w:rsidRDefault="000924E7" w:rsidP="000924E7">
      <w:pPr>
        <w:pStyle w:val="ListParagraph"/>
        <w:numPr>
          <w:ilvl w:val="0"/>
          <w:numId w:val="2"/>
        </w:numPr>
        <w:overflowPunct w:val="0"/>
        <w:autoSpaceDE w:val="0"/>
        <w:autoSpaceDN w:val="0"/>
        <w:adjustRightInd w:val="0"/>
        <w:spacing w:after="180" w:line="240" w:lineRule="auto"/>
        <w:ind w:left="450" w:hanging="450"/>
        <w:contextualSpacing/>
      </w:pPr>
      <w:bookmarkStart w:id="9" w:name="_Ref52995644"/>
      <w:r w:rsidRPr="00F7043B">
        <w:t>RP-20153</w:t>
      </w:r>
      <w:r>
        <w:t>2, “S</w:t>
      </w:r>
      <w:r w:rsidRPr="00631320">
        <w:t>tatus report for Multi-RAT Dual-Connectivity and Carrier Aggregation enhancements (LTE, NR)</w:t>
      </w:r>
      <w:r>
        <w:t>”, Ericsson.</w:t>
      </w:r>
      <w:bookmarkEnd w:id="9"/>
      <w:r>
        <w:t xml:space="preserve"> </w:t>
      </w:r>
    </w:p>
    <w:p w14:paraId="66D59F63" w14:textId="3EC06E8B" w:rsidR="00F7043B" w:rsidRDefault="00F7043B" w:rsidP="00983CF4">
      <w:pPr>
        <w:pStyle w:val="ListParagraph"/>
        <w:numPr>
          <w:ilvl w:val="0"/>
          <w:numId w:val="2"/>
        </w:numPr>
        <w:overflowPunct w:val="0"/>
        <w:autoSpaceDE w:val="0"/>
        <w:autoSpaceDN w:val="0"/>
        <w:adjustRightInd w:val="0"/>
        <w:spacing w:after="180" w:line="240" w:lineRule="auto"/>
        <w:ind w:left="450" w:hanging="450"/>
        <w:contextualSpacing/>
      </w:pPr>
      <w:bookmarkStart w:id="10" w:name="_Ref52995938"/>
      <w:bookmarkStart w:id="11" w:name="_Ref46766706"/>
      <w:bookmarkEnd w:id="5"/>
      <w:bookmarkEnd w:id="6"/>
      <w:bookmarkEnd w:id="7"/>
      <w:r w:rsidRPr="00F7043B">
        <w:t>RP-201531</w:t>
      </w:r>
      <w:r>
        <w:t>, “</w:t>
      </w:r>
      <w:r w:rsidRPr="00F7043B">
        <w:t>Summary of WI on Multi-RAT Dual-Connectivity and Carrier Aggregation enhancements (LTE, NR)</w:t>
      </w:r>
      <w:r>
        <w:t>”, Ericsson.</w:t>
      </w:r>
      <w:bookmarkEnd w:id="10"/>
      <w:r>
        <w:t xml:space="preserve"> </w:t>
      </w:r>
    </w:p>
    <w:bookmarkEnd w:id="8"/>
    <w:bookmarkEnd w:id="11"/>
    <w:p w14:paraId="33457037" w14:textId="4E44FE89" w:rsidR="0014369D" w:rsidRPr="001C012A" w:rsidRDefault="0014369D" w:rsidP="00983CF4">
      <w:pPr>
        <w:overflowPunct w:val="0"/>
        <w:autoSpaceDE w:val="0"/>
        <w:autoSpaceDN w:val="0"/>
        <w:adjustRightInd w:val="0"/>
        <w:spacing w:after="180" w:line="240" w:lineRule="auto"/>
        <w:contextualSpacing/>
      </w:pPr>
    </w:p>
    <w:sectPr w:rsidR="0014369D" w:rsidRPr="001C012A"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72698C" w:rsidRDefault="0072698C">
      <w:pPr>
        <w:spacing w:after="0"/>
      </w:pPr>
      <w:r>
        <w:separator/>
      </w:r>
    </w:p>
  </w:endnote>
  <w:endnote w:type="continuationSeparator" w:id="0">
    <w:p w14:paraId="383D8F64" w14:textId="77777777" w:rsidR="0072698C" w:rsidRDefault="00726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72698C" w:rsidRDefault="0072698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2698C" w:rsidRDefault="00726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72698C" w:rsidRDefault="0072698C">
      <w:pPr>
        <w:spacing w:after="0"/>
      </w:pPr>
      <w:r>
        <w:separator/>
      </w:r>
    </w:p>
  </w:footnote>
  <w:footnote w:type="continuationSeparator" w:id="0">
    <w:p w14:paraId="5C20C51E" w14:textId="77777777" w:rsidR="0072698C" w:rsidRDefault="007269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72698C" w:rsidRDefault="007269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3"/>
  </w:num>
  <w:num w:numId="3">
    <w:abstractNumId w:val="0"/>
  </w:num>
  <w:num w:numId="4">
    <w:abstractNumId w:val="4"/>
  </w:num>
  <w:num w:numId="5">
    <w:abstractNumId w:val="2"/>
  </w:num>
  <w:num w:numId="6">
    <w:abstractNumId w:val="5"/>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97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5017E"/>
    <w:rsid w:val="0005034B"/>
    <w:rsid w:val="00050919"/>
    <w:rsid w:val="000524B3"/>
    <w:rsid w:val="00052E7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85F"/>
    <w:rsid w:val="00086EDA"/>
    <w:rsid w:val="0008744E"/>
    <w:rsid w:val="000901E2"/>
    <w:rsid w:val="0009079C"/>
    <w:rsid w:val="000918A3"/>
    <w:rsid w:val="00091C4A"/>
    <w:rsid w:val="000924E7"/>
    <w:rsid w:val="00092695"/>
    <w:rsid w:val="00092B03"/>
    <w:rsid w:val="0009399D"/>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66D"/>
    <w:rsid w:val="00102A1C"/>
    <w:rsid w:val="001030F5"/>
    <w:rsid w:val="0010390B"/>
    <w:rsid w:val="00103969"/>
    <w:rsid w:val="00105015"/>
    <w:rsid w:val="001050DA"/>
    <w:rsid w:val="001052C8"/>
    <w:rsid w:val="00106338"/>
    <w:rsid w:val="00106F0C"/>
    <w:rsid w:val="00110126"/>
    <w:rsid w:val="00110BE2"/>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FAA"/>
    <w:rsid w:val="00123540"/>
    <w:rsid w:val="001238DE"/>
    <w:rsid w:val="00123A77"/>
    <w:rsid w:val="00123B27"/>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28D8"/>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909"/>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433F"/>
    <w:rsid w:val="001D46D0"/>
    <w:rsid w:val="001D4850"/>
    <w:rsid w:val="001D48E3"/>
    <w:rsid w:val="001D5196"/>
    <w:rsid w:val="001D60D3"/>
    <w:rsid w:val="001D64D3"/>
    <w:rsid w:val="001D67EE"/>
    <w:rsid w:val="001D6830"/>
    <w:rsid w:val="001D6ADF"/>
    <w:rsid w:val="001D6C48"/>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6178"/>
    <w:rsid w:val="0023673E"/>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570"/>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4F"/>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6958"/>
    <w:rsid w:val="002E6C98"/>
    <w:rsid w:val="002E7065"/>
    <w:rsid w:val="002E7687"/>
    <w:rsid w:val="002F0564"/>
    <w:rsid w:val="002F072E"/>
    <w:rsid w:val="002F08A5"/>
    <w:rsid w:val="002F08F0"/>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7E6"/>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680"/>
    <w:rsid w:val="00382992"/>
    <w:rsid w:val="003829A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DA7"/>
    <w:rsid w:val="00390ED1"/>
    <w:rsid w:val="003914F0"/>
    <w:rsid w:val="00391DBF"/>
    <w:rsid w:val="00392D2C"/>
    <w:rsid w:val="00392D98"/>
    <w:rsid w:val="00393E66"/>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710"/>
    <w:rsid w:val="004424E5"/>
    <w:rsid w:val="00442C1B"/>
    <w:rsid w:val="00443917"/>
    <w:rsid w:val="00444742"/>
    <w:rsid w:val="00444EAD"/>
    <w:rsid w:val="00445147"/>
    <w:rsid w:val="004452D3"/>
    <w:rsid w:val="004453FF"/>
    <w:rsid w:val="00445777"/>
    <w:rsid w:val="004460E6"/>
    <w:rsid w:val="00446A97"/>
    <w:rsid w:val="004472F0"/>
    <w:rsid w:val="00447C7D"/>
    <w:rsid w:val="00447E5D"/>
    <w:rsid w:val="00447FBA"/>
    <w:rsid w:val="00450109"/>
    <w:rsid w:val="00450725"/>
    <w:rsid w:val="0045074D"/>
    <w:rsid w:val="00450AFC"/>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31A"/>
    <w:rsid w:val="0047190C"/>
    <w:rsid w:val="00471B93"/>
    <w:rsid w:val="00471BB8"/>
    <w:rsid w:val="00472078"/>
    <w:rsid w:val="00472325"/>
    <w:rsid w:val="0047256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AE4"/>
    <w:rsid w:val="004C60F1"/>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736"/>
    <w:rsid w:val="00500A49"/>
    <w:rsid w:val="00502B79"/>
    <w:rsid w:val="00502DD5"/>
    <w:rsid w:val="00503316"/>
    <w:rsid w:val="00503A04"/>
    <w:rsid w:val="005048E5"/>
    <w:rsid w:val="00504AF3"/>
    <w:rsid w:val="00505F80"/>
    <w:rsid w:val="005061F6"/>
    <w:rsid w:val="00506384"/>
    <w:rsid w:val="005071CC"/>
    <w:rsid w:val="0050770E"/>
    <w:rsid w:val="005077D6"/>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E1C"/>
    <w:rsid w:val="00555246"/>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DD3"/>
    <w:rsid w:val="00574171"/>
    <w:rsid w:val="00574487"/>
    <w:rsid w:val="00574A93"/>
    <w:rsid w:val="0057691C"/>
    <w:rsid w:val="0057693F"/>
    <w:rsid w:val="00577B8A"/>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F24"/>
    <w:rsid w:val="00592319"/>
    <w:rsid w:val="00592432"/>
    <w:rsid w:val="0059321E"/>
    <w:rsid w:val="00593296"/>
    <w:rsid w:val="0059399E"/>
    <w:rsid w:val="00593A00"/>
    <w:rsid w:val="00593B1C"/>
    <w:rsid w:val="00593D46"/>
    <w:rsid w:val="00594060"/>
    <w:rsid w:val="0059489B"/>
    <w:rsid w:val="00595398"/>
    <w:rsid w:val="00595731"/>
    <w:rsid w:val="005963D8"/>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154"/>
    <w:rsid w:val="005B3674"/>
    <w:rsid w:val="005B36A7"/>
    <w:rsid w:val="005B397D"/>
    <w:rsid w:val="005B3B17"/>
    <w:rsid w:val="005B3F19"/>
    <w:rsid w:val="005B404B"/>
    <w:rsid w:val="005B4065"/>
    <w:rsid w:val="005B466A"/>
    <w:rsid w:val="005B52CD"/>
    <w:rsid w:val="005B5855"/>
    <w:rsid w:val="005B5DCE"/>
    <w:rsid w:val="005B7040"/>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C8"/>
    <w:rsid w:val="005C7DF7"/>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600094"/>
    <w:rsid w:val="00600D4D"/>
    <w:rsid w:val="00600E12"/>
    <w:rsid w:val="006011B5"/>
    <w:rsid w:val="00601871"/>
    <w:rsid w:val="00601E83"/>
    <w:rsid w:val="006026D0"/>
    <w:rsid w:val="0060294B"/>
    <w:rsid w:val="00602C5A"/>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4C7"/>
    <w:rsid w:val="006117BC"/>
    <w:rsid w:val="00611CC0"/>
    <w:rsid w:val="00611EDD"/>
    <w:rsid w:val="00612785"/>
    <w:rsid w:val="00612793"/>
    <w:rsid w:val="006129D4"/>
    <w:rsid w:val="00612D1A"/>
    <w:rsid w:val="00613463"/>
    <w:rsid w:val="00613869"/>
    <w:rsid w:val="00613E13"/>
    <w:rsid w:val="0061406D"/>
    <w:rsid w:val="00614B4F"/>
    <w:rsid w:val="00614BBE"/>
    <w:rsid w:val="00614D08"/>
    <w:rsid w:val="00614DC9"/>
    <w:rsid w:val="00614E5F"/>
    <w:rsid w:val="006151FE"/>
    <w:rsid w:val="006157A8"/>
    <w:rsid w:val="00615DC1"/>
    <w:rsid w:val="006162E4"/>
    <w:rsid w:val="0061646C"/>
    <w:rsid w:val="00616B6C"/>
    <w:rsid w:val="00616C1E"/>
    <w:rsid w:val="00617AB2"/>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46ED"/>
    <w:rsid w:val="006451A3"/>
    <w:rsid w:val="006452C4"/>
    <w:rsid w:val="00646717"/>
    <w:rsid w:val="006468DF"/>
    <w:rsid w:val="00646B9B"/>
    <w:rsid w:val="006476C8"/>
    <w:rsid w:val="006500C1"/>
    <w:rsid w:val="00650904"/>
    <w:rsid w:val="00650F0B"/>
    <w:rsid w:val="0065168B"/>
    <w:rsid w:val="0065198D"/>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10FF"/>
    <w:rsid w:val="006B250C"/>
    <w:rsid w:val="006B25E5"/>
    <w:rsid w:val="006B28B1"/>
    <w:rsid w:val="006B3BD0"/>
    <w:rsid w:val="006B3CEF"/>
    <w:rsid w:val="006B3D6E"/>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0B51"/>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47E"/>
    <w:rsid w:val="00720702"/>
    <w:rsid w:val="007207EE"/>
    <w:rsid w:val="00721B6B"/>
    <w:rsid w:val="00722B62"/>
    <w:rsid w:val="007232D5"/>
    <w:rsid w:val="00723A52"/>
    <w:rsid w:val="00723A5B"/>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3BBB"/>
    <w:rsid w:val="007744FC"/>
    <w:rsid w:val="00774656"/>
    <w:rsid w:val="0077489C"/>
    <w:rsid w:val="00774C6E"/>
    <w:rsid w:val="00775FBA"/>
    <w:rsid w:val="007764DF"/>
    <w:rsid w:val="00776513"/>
    <w:rsid w:val="00776693"/>
    <w:rsid w:val="0077755F"/>
    <w:rsid w:val="007775E0"/>
    <w:rsid w:val="00777ECD"/>
    <w:rsid w:val="007801BD"/>
    <w:rsid w:val="007803E0"/>
    <w:rsid w:val="007812DF"/>
    <w:rsid w:val="00781343"/>
    <w:rsid w:val="007814ED"/>
    <w:rsid w:val="007825C3"/>
    <w:rsid w:val="007832DE"/>
    <w:rsid w:val="00783D8F"/>
    <w:rsid w:val="00784346"/>
    <w:rsid w:val="0078511A"/>
    <w:rsid w:val="0078558C"/>
    <w:rsid w:val="00785B14"/>
    <w:rsid w:val="00786581"/>
    <w:rsid w:val="00786B03"/>
    <w:rsid w:val="007872B5"/>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F03"/>
    <w:rsid w:val="007C25A8"/>
    <w:rsid w:val="007C3028"/>
    <w:rsid w:val="007C36D9"/>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A"/>
    <w:rsid w:val="00804937"/>
    <w:rsid w:val="00804ADB"/>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82E"/>
    <w:rsid w:val="00814BCC"/>
    <w:rsid w:val="00815381"/>
    <w:rsid w:val="00815819"/>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51DA"/>
    <w:rsid w:val="008A56BE"/>
    <w:rsid w:val="008A5A12"/>
    <w:rsid w:val="008A5A79"/>
    <w:rsid w:val="008A66DB"/>
    <w:rsid w:val="008A67A8"/>
    <w:rsid w:val="008A6861"/>
    <w:rsid w:val="008A68A0"/>
    <w:rsid w:val="008A6A24"/>
    <w:rsid w:val="008A6CAF"/>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F8A"/>
    <w:rsid w:val="008E613A"/>
    <w:rsid w:val="008E647D"/>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E8C"/>
    <w:rsid w:val="008F508A"/>
    <w:rsid w:val="008F589C"/>
    <w:rsid w:val="008F6071"/>
    <w:rsid w:val="008F633B"/>
    <w:rsid w:val="008F6704"/>
    <w:rsid w:val="008F6B5A"/>
    <w:rsid w:val="008F6DD7"/>
    <w:rsid w:val="008F76BB"/>
    <w:rsid w:val="008F7813"/>
    <w:rsid w:val="008F7883"/>
    <w:rsid w:val="00900403"/>
    <w:rsid w:val="009010AA"/>
    <w:rsid w:val="00901ADC"/>
    <w:rsid w:val="00901CC7"/>
    <w:rsid w:val="00901E8E"/>
    <w:rsid w:val="00902465"/>
    <w:rsid w:val="00903117"/>
    <w:rsid w:val="00903476"/>
    <w:rsid w:val="00903F38"/>
    <w:rsid w:val="0090442C"/>
    <w:rsid w:val="00904BE0"/>
    <w:rsid w:val="00905D7F"/>
    <w:rsid w:val="00906088"/>
    <w:rsid w:val="00906A91"/>
    <w:rsid w:val="00906FDA"/>
    <w:rsid w:val="0091016E"/>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3160"/>
    <w:rsid w:val="00973BD9"/>
    <w:rsid w:val="009756C1"/>
    <w:rsid w:val="00975936"/>
    <w:rsid w:val="00975B3A"/>
    <w:rsid w:val="00975BEF"/>
    <w:rsid w:val="00975DA4"/>
    <w:rsid w:val="00975E2C"/>
    <w:rsid w:val="00976BE5"/>
    <w:rsid w:val="00976DAF"/>
    <w:rsid w:val="00977045"/>
    <w:rsid w:val="0097714A"/>
    <w:rsid w:val="0097733C"/>
    <w:rsid w:val="0098097D"/>
    <w:rsid w:val="00980D27"/>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4093"/>
    <w:rsid w:val="0099452B"/>
    <w:rsid w:val="00995886"/>
    <w:rsid w:val="00995AAF"/>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3C26"/>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D3D"/>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D7"/>
    <w:rsid w:val="00A21EE9"/>
    <w:rsid w:val="00A225F2"/>
    <w:rsid w:val="00A22AD6"/>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4279"/>
    <w:rsid w:val="00A44928"/>
    <w:rsid w:val="00A44F07"/>
    <w:rsid w:val="00A45B2C"/>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88"/>
    <w:rsid w:val="00A904A4"/>
    <w:rsid w:val="00A9099B"/>
    <w:rsid w:val="00A90AA8"/>
    <w:rsid w:val="00A90DE3"/>
    <w:rsid w:val="00A90FF1"/>
    <w:rsid w:val="00A91160"/>
    <w:rsid w:val="00A91C6E"/>
    <w:rsid w:val="00A91E82"/>
    <w:rsid w:val="00A9283B"/>
    <w:rsid w:val="00A934EF"/>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F7F"/>
    <w:rsid w:val="00B43191"/>
    <w:rsid w:val="00B432EF"/>
    <w:rsid w:val="00B43B7F"/>
    <w:rsid w:val="00B44231"/>
    <w:rsid w:val="00B44DB1"/>
    <w:rsid w:val="00B452AB"/>
    <w:rsid w:val="00B45A73"/>
    <w:rsid w:val="00B462A2"/>
    <w:rsid w:val="00B474E9"/>
    <w:rsid w:val="00B4781F"/>
    <w:rsid w:val="00B47EE3"/>
    <w:rsid w:val="00B52453"/>
    <w:rsid w:val="00B52918"/>
    <w:rsid w:val="00B52C97"/>
    <w:rsid w:val="00B539AB"/>
    <w:rsid w:val="00B544EB"/>
    <w:rsid w:val="00B54688"/>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D7F"/>
    <w:rsid w:val="00BB1EB7"/>
    <w:rsid w:val="00BB2123"/>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7A0"/>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70E2"/>
    <w:rsid w:val="00C17B87"/>
    <w:rsid w:val="00C17C1A"/>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8E"/>
    <w:rsid w:val="00C32977"/>
    <w:rsid w:val="00C32978"/>
    <w:rsid w:val="00C32B71"/>
    <w:rsid w:val="00C33F06"/>
    <w:rsid w:val="00C33F6C"/>
    <w:rsid w:val="00C3447C"/>
    <w:rsid w:val="00C34899"/>
    <w:rsid w:val="00C348CA"/>
    <w:rsid w:val="00C3501A"/>
    <w:rsid w:val="00C36260"/>
    <w:rsid w:val="00C36FA0"/>
    <w:rsid w:val="00C36FB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72"/>
    <w:rsid w:val="00C66035"/>
    <w:rsid w:val="00C66109"/>
    <w:rsid w:val="00C66760"/>
    <w:rsid w:val="00C667F8"/>
    <w:rsid w:val="00C67A81"/>
    <w:rsid w:val="00C704DF"/>
    <w:rsid w:val="00C705F3"/>
    <w:rsid w:val="00C70D62"/>
    <w:rsid w:val="00C70EE4"/>
    <w:rsid w:val="00C71AC3"/>
    <w:rsid w:val="00C71DFE"/>
    <w:rsid w:val="00C71F2F"/>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5E99"/>
    <w:rsid w:val="00CF5FDD"/>
    <w:rsid w:val="00CF6446"/>
    <w:rsid w:val="00CF6552"/>
    <w:rsid w:val="00CF656C"/>
    <w:rsid w:val="00D004BD"/>
    <w:rsid w:val="00D0084C"/>
    <w:rsid w:val="00D00D79"/>
    <w:rsid w:val="00D01035"/>
    <w:rsid w:val="00D0124F"/>
    <w:rsid w:val="00D012AE"/>
    <w:rsid w:val="00D0151A"/>
    <w:rsid w:val="00D01D9B"/>
    <w:rsid w:val="00D02287"/>
    <w:rsid w:val="00D023EC"/>
    <w:rsid w:val="00D032E0"/>
    <w:rsid w:val="00D03A07"/>
    <w:rsid w:val="00D03CAA"/>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B9E"/>
    <w:rsid w:val="00D22060"/>
    <w:rsid w:val="00D2251D"/>
    <w:rsid w:val="00D22F7C"/>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CEE"/>
    <w:rsid w:val="00D53DA9"/>
    <w:rsid w:val="00D545E9"/>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70878"/>
    <w:rsid w:val="00D708B3"/>
    <w:rsid w:val="00D70D53"/>
    <w:rsid w:val="00D70EB9"/>
    <w:rsid w:val="00D70F9C"/>
    <w:rsid w:val="00D710BE"/>
    <w:rsid w:val="00D718B5"/>
    <w:rsid w:val="00D7292E"/>
    <w:rsid w:val="00D72BFA"/>
    <w:rsid w:val="00D73E4F"/>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9A"/>
    <w:rsid w:val="00D91827"/>
    <w:rsid w:val="00D91846"/>
    <w:rsid w:val="00D92892"/>
    <w:rsid w:val="00D937C5"/>
    <w:rsid w:val="00D93996"/>
    <w:rsid w:val="00D93D07"/>
    <w:rsid w:val="00D943D2"/>
    <w:rsid w:val="00D9442E"/>
    <w:rsid w:val="00D94B75"/>
    <w:rsid w:val="00D95249"/>
    <w:rsid w:val="00D95A48"/>
    <w:rsid w:val="00D95EAB"/>
    <w:rsid w:val="00D965CE"/>
    <w:rsid w:val="00D96A23"/>
    <w:rsid w:val="00D96FB2"/>
    <w:rsid w:val="00D97655"/>
    <w:rsid w:val="00D976C0"/>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26D"/>
    <w:rsid w:val="00DC4557"/>
    <w:rsid w:val="00DC469A"/>
    <w:rsid w:val="00DC4C02"/>
    <w:rsid w:val="00DC502F"/>
    <w:rsid w:val="00DC5291"/>
    <w:rsid w:val="00DC5602"/>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5E9"/>
    <w:rsid w:val="00DE1CD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56D"/>
    <w:rsid w:val="00DF1816"/>
    <w:rsid w:val="00DF25AF"/>
    <w:rsid w:val="00DF28DB"/>
    <w:rsid w:val="00DF2CE7"/>
    <w:rsid w:val="00DF2F0C"/>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742C"/>
    <w:rsid w:val="00E379D9"/>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EB2"/>
    <w:rsid w:val="00E45F0D"/>
    <w:rsid w:val="00E460B0"/>
    <w:rsid w:val="00E46476"/>
    <w:rsid w:val="00E46E67"/>
    <w:rsid w:val="00E472B2"/>
    <w:rsid w:val="00E47454"/>
    <w:rsid w:val="00E479EA"/>
    <w:rsid w:val="00E47ECB"/>
    <w:rsid w:val="00E50740"/>
    <w:rsid w:val="00E51389"/>
    <w:rsid w:val="00E51D3B"/>
    <w:rsid w:val="00E526CB"/>
    <w:rsid w:val="00E53247"/>
    <w:rsid w:val="00E53F00"/>
    <w:rsid w:val="00E54461"/>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BE5"/>
    <w:rsid w:val="00E70D8B"/>
    <w:rsid w:val="00E70E66"/>
    <w:rsid w:val="00E712B6"/>
    <w:rsid w:val="00E73817"/>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E27"/>
    <w:rsid w:val="00E8147B"/>
    <w:rsid w:val="00E81F13"/>
    <w:rsid w:val="00E835B2"/>
    <w:rsid w:val="00E8444E"/>
    <w:rsid w:val="00E86108"/>
    <w:rsid w:val="00E86921"/>
    <w:rsid w:val="00E86AF1"/>
    <w:rsid w:val="00E86C0F"/>
    <w:rsid w:val="00E87A33"/>
    <w:rsid w:val="00E87AE3"/>
    <w:rsid w:val="00E90396"/>
    <w:rsid w:val="00E90A8F"/>
    <w:rsid w:val="00E9180C"/>
    <w:rsid w:val="00E91C8B"/>
    <w:rsid w:val="00E91FB0"/>
    <w:rsid w:val="00E92079"/>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D2A"/>
    <w:rsid w:val="00EA3360"/>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E044B"/>
    <w:rsid w:val="00EE09B9"/>
    <w:rsid w:val="00EE0D93"/>
    <w:rsid w:val="00EE0DFC"/>
    <w:rsid w:val="00EE0ED4"/>
    <w:rsid w:val="00EE0F0A"/>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1224"/>
    <w:rsid w:val="00F0171B"/>
    <w:rsid w:val="00F02313"/>
    <w:rsid w:val="00F03912"/>
    <w:rsid w:val="00F03D33"/>
    <w:rsid w:val="00F03F54"/>
    <w:rsid w:val="00F03F69"/>
    <w:rsid w:val="00F046B3"/>
    <w:rsid w:val="00F0474C"/>
    <w:rsid w:val="00F0600E"/>
    <w:rsid w:val="00F06079"/>
    <w:rsid w:val="00F06E8F"/>
    <w:rsid w:val="00F10127"/>
    <w:rsid w:val="00F103CA"/>
    <w:rsid w:val="00F104CF"/>
    <w:rsid w:val="00F107AA"/>
    <w:rsid w:val="00F1089E"/>
    <w:rsid w:val="00F112F3"/>
    <w:rsid w:val="00F11327"/>
    <w:rsid w:val="00F11932"/>
    <w:rsid w:val="00F11AA5"/>
    <w:rsid w:val="00F11D73"/>
    <w:rsid w:val="00F12568"/>
    <w:rsid w:val="00F127BD"/>
    <w:rsid w:val="00F12986"/>
    <w:rsid w:val="00F13015"/>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529"/>
    <w:rsid w:val="00F41DEA"/>
    <w:rsid w:val="00F435D4"/>
    <w:rsid w:val="00F45045"/>
    <w:rsid w:val="00F4548C"/>
    <w:rsid w:val="00F4565D"/>
    <w:rsid w:val="00F45FC9"/>
    <w:rsid w:val="00F46E50"/>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680"/>
    <w:rsid w:val="00F91B14"/>
    <w:rsid w:val="00F91B99"/>
    <w:rsid w:val="00F927ED"/>
    <w:rsid w:val="00F92A02"/>
    <w:rsid w:val="00F92E99"/>
    <w:rsid w:val="00F94403"/>
    <w:rsid w:val="00F94606"/>
    <w:rsid w:val="00F94ADD"/>
    <w:rsid w:val="00F94D08"/>
    <w:rsid w:val="00F95285"/>
    <w:rsid w:val="00F956B1"/>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FBA"/>
    <w:rsid w:val="00FE1690"/>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C35"/>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D5C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C3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CF23AC6-C286-4C4D-81B3-4DFF1EA7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2020-02-14T03:04:00Z</dcterms:created>
  <dcterms:modified xsi:type="dcterms:W3CDTF">2020-10-23T14:09:00Z</dcterms:modified>
</cp:coreProperties>
</file>